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B263B" w14:textId="1ACD54D1" w:rsidR="000A07D9" w:rsidRDefault="006C05F4">
      <w:r>
        <w:rPr>
          <w:rFonts w:hint="eastAsia"/>
        </w:rPr>
        <w:t xml:space="preserve">　（以下は、本論文の一部だけです。続きは、法律時報92巻4号（2020年4月）を参照してください）</w:t>
      </w:r>
    </w:p>
    <w:p w14:paraId="523B9E75" w14:textId="7F0AC1F7" w:rsidR="006C05F4" w:rsidRDefault="006C05F4">
      <w:pPr>
        <w:rPr>
          <w:rFonts w:hint="eastAsia"/>
        </w:rPr>
      </w:pPr>
      <w:r>
        <w:rPr>
          <w:rFonts w:hint="eastAsia"/>
        </w:rPr>
        <w:t xml:space="preserve">　（本論文は、学習院大学法学部における「比較法」の授業をもとに、加筆・再構成したものです）</w:t>
      </w:r>
    </w:p>
    <w:p w14:paraId="14158B4E" w14:textId="03821979" w:rsidR="006C05F4" w:rsidRDefault="006C05F4">
      <w:r w:rsidRPr="006C05F4">
        <w:rPr>
          <w:noProof/>
        </w:rPr>
        <w:drawing>
          <wp:inline distT="0" distB="0" distL="0" distR="0" wp14:anchorId="7F952ADB" wp14:editId="2628F1F7">
            <wp:extent cx="5613793" cy="8062825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70" cy="807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7E8C9" w14:textId="30B317FC" w:rsidR="006C05F4" w:rsidRDefault="006C05F4">
      <w:r w:rsidRPr="006C05F4">
        <w:rPr>
          <w:noProof/>
        </w:rPr>
        <w:lastRenderedPageBreak/>
        <w:drawing>
          <wp:inline distT="0" distB="0" distL="0" distR="0" wp14:anchorId="5406A492" wp14:editId="67472DC0">
            <wp:extent cx="5695369" cy="8487217"/>
            <wp:effectExtent l="0" t="0" r="63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0" cy="849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BF457" w14:textId="2E9C7EBF" w:rsidR="006C05F4" w:rsidRDefault="006C05F4"/>
    <w:p w14:paraId="44B73F73" w14:textId="0886BF5E" w:rsidR="006C05F4" w:rsidRDefault="006C05F4">
      <w:r w:rsidRPr="006C05F4">
        <w:rPr>
          <w:noProof/>
        </w:rPr>
        <w:lastRenderedPageBreak/>
        <w:drawing>
          <wp:inline distT="0" distB="0" distL="0" distR="0" wp14:anchorId="050059A1" wp14:editId="43A9FAD8">
            <wp:extent cx="5729863" cy="8282683"/>
            <wp:effectExtent l="0" t="0" r="4445" b="444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260" cy="829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81C5E" w14:textId="191503DD" w:rsidR="00CD537D" w:rsidRDefault="00CD537D"/>
    <w:p w14:paraId="5641F439" w14:textId="3B431EBA" w:rsidR="00CD537D" w:rsidRDefault="00CD537D"/>
    <w:p w14:paraId="18FE8E41" w14:textId="759BFF0F" w:rsidR="00CD537D" w:rsidRDefault="00CD537D">
      <w:r w:rsidRPr="00CD537D">
        <w:rPr>
          <w:noProof/>
        </w:rPr>
        <w:lastRenderedPageBreak/>
        <w:drawing>
          <wp:inline distT="0" distB="0" distL="0" distR="0" wp14:anchorId="7BC5E3A3" wp14:editId="4F9E6176">
            <wp:extent cx="5267844" cy="8062574"/>
            <wp:effectExtent l="0" t="0" r="952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008" cy="80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A3624" w14:textId="57E1B26C" w:rsidR="00CD537D" w:rsidRDefault="00CD537D">
      <w:r>
        <w:rPr>
          <w:rFonts w:hint="eastAsia"/>
        </w:rPr>
        <w:t xml:space="preserve">　誤りの訂正：</w:t>
      </w:r>
      <w:r w:rsidR="006C05F4" w:rsidRPr="006C05F4">
        <w:rPr>
          <w:rFonts w:hint="eastAsia"/>
        </w:rPr>
        <w:t>17頁で、ドイツ民法起草時に自筆証書遺言が認められたとの記述があるが、これは間違い</w:t>
      </w:r>
      <w:r w:rsidR="006C05F4">
        <w:rPr>
          <w:rFonts w:hint="eastAsia"/>
        </w:rPr>
        <w:t>です</w:t>
      </w:r>
      <w:r w:rsidR="006C05F4" w:rsidRPr="006C05F4">
        <w:rPr>
          <w:rFonts w:hint="eastAsia"/>
        </w:rPr>
        <w:t>。</w:t>
      </w:r>
      <w:r w:rsidR="006C05F4">
        <w:rPr>
          <w:rFonts w:hint="eastAsia"/>
        </w:rPr>
        <w:t>不正確な記述</w:t>
      </w:r>
      <w:r>
        <w:rPr>
          <w:rFonts w:hint="eastAsia"/>
        </w:rPr>
        <w:t>をしたことをお詫びします。</w:t>
      </w:r>
      <w:r w:rsidR="006C05F4" w:rsidRPr="006C05F4">
        <w:rPr>
          <w:rFonts w:hint="eastAsia"/>
        </w:rPr>
        <w:t>ドイツの自筆証書遺言は、1938年の法律によってはじめて認められ</w:t>
      </w:r>
      <w:r>
        <w:rPr>
          <w:rFonts w:hint="eastAsia"/>
        </w:rPr>
        <w:t>ました</w:t>
      </w:r>
      <w:r w:rsidR="006C05F4" w:rsidRPr="006C05F4">
        <w:rPr>
          <w:rFonts w:hint="eastAsia"/>
        </w:rPr>
        <w:t>。同法21条。その後、民法典に取り込まれ、現在はBGB</w:t>
      </w:r>
      <w:r>
        <w:rPr>
          <w:rFonts w:hint="eastAsia"/>
        </w:rPr>
        <w:t xml:space="preserve">　</w:t>
      </w:r>
      <w:r w:rsidR="006C05F4" w:rsidRPr="006C05F4">
        <w:rPr>
          <w:rFonts w:hint="eastAsia"/>
        </w:rPr>
        <w:t>2247条。</w:t>
      </w:r>
    </w:p>
    <w:sectPr w:rsidR="00CD537D" w:rsidSect="00FE4B80">
      <w:pgSz w:w="11906" w:h="16838" w:code="9"/>
      <w:pgMar w:top="1531" w:right="1134" w:bottom="1134" w:left="1191" w:header="851" w:footer="992" w:gutter="0"/>
      <w:cols w:space="425"/>
      <w:docGrid w:type="linesAndChars" w:linePitch="314" w:charSpace="-3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dirty"/>
  <w:defaultTabStop w:val="720"/>
  <w:drawingGridHorizontalSpacing w:val="96"/>
  <w:drawingGridVerticalSpacing w:val="157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F4"/>
    <w:rsid w:val="000A07D9"/>
    <w:rsid w:val="00411312"/>
    <w:rsid w:val="006C05F4"/>
    <w:rsid w:val="00CD537D"/>
    <w:rsid w:val="00FE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CF46"/>
  <w15:chartTrackingRefBased/>
  <w15:docId w15:val="{BF8958B3-7671-4D71-A198-E2995491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="ＭＳ ゴシック" w:cstheme="minorBidi"/>
        <w:sz w:val="21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 JJ</dc:creator>
  <cp:keywords/>
  <dc:description/>
  <cp:lastModifiedBy>Nomi JJ</cp:lastModifiedBy>
  <cp:revision>1</cp:revision>
  <dcterms:created xsi:type="dcterms:W3CDTF">2020-05-31T08:59:00Z</dcterms:created>
  <dcterms:modified xsi:type="dcterms:W3CDTF">2020-05-31T09:14:00Z</dcterms:modified>
</cp:coreProperties>
</file>